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685"/>
      </w:tblGrid>
      <w:tr w:rsidR="0013613F" w:rsidRPr="00032010" w14:paraId="0EE188FB" w14:textId="77777777" w:rsidTr="00F95B11">
        <w:tc>
          <w:tcPr>
            <w:tcW w:w="7372" w:type="dxa"/>
            <w:hideMark/>
          </w:tcPr>
          <w:p w14:paraId="31831AE6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hideMark/>
          </w:tcPr>
          <w:p w14:paraId="0DABB23D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3613F" w:rsidRPr="00032010" w14:paraId="0E6BCFBC" w14:textId="77777777" w:rsidTr="00F95B11">
        <w:tc>
          <w:tcPr>
            <w:tcW w:w="7372" w:type="dxa"/>
            <w:hideMark/>
          </w:tcPr>
          <w:p w14:paraId="7D50CF36" w14:textId="77777777" w:rsidR="0013613F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93" w:type="dxa"/>
          </w:tcPr>
          <w:p w14:paraId="202A3624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№01-11/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3613F" w:rsidRPr="00032010" w14:paraId="381A0081" w14:textId="77777777" w:rsidTr="00F95B11">
        <w:tc>
          <w:tcPr>
            <w:tcW w:w="7372" w:type="dxa"/>
            <w:hideMark/>
          </w:tcPr>
          <w:p w14:paraId="590D0BCE" w14:textId="77777777" w:rsidR="0013613F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№15 от 20.06.2022</w:t>
            </w:r>
          </w:p>
        </w:tc>
        <w:tc>
          <w:tcPr>
            <w:tcW w:w="2693" w:type="dxa"/>
          </w:tcPr>
          <w:p w14:paraId="648AB3A0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21.06.2022</w:t>
            </w: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613F" w:rsidRPr="00032010" w14:paraId="23AD7003" w14:textId="77777777" w:rsidTr="00F95B11">
        <w:tc>
          <w:tcPr>
            <w:tcW w:w="7372" w:type="dxa"/>
            <w:hideMark/>
          </w:tcPr>
          <w:p w14:paraId="5892269C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2693" w:type="dxa"/>
          </w:tcPr>
          <w:p w14:paraId="79E00F07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13F" w:rsidRPr="00032010" w14:paraId="0C7791A5" w14:textId="77777777" w:rsidTr="00F95B11">
        <w:tc>
          <w:tcPr>
            <w:tcW w:w="7372" w:type="dxa"/>
            <w:hideMark/>
          </w:tcPr>
          <w:p w14:paraId="4FAEEF4B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2693" w:type="dxa"/>
          </w:tcPr>
          <w:p w14:paraId="051EDFAD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13F" w:rsidRPr="00032010" w14:paraId="032B545F" w14:textId="77777777" w:rsidTr="00F95B11">
        <w:tc>
          <w:tcPr>
            <w:tcW w:w="7372" w:type="dxa"/>
            <w:hideMark/>
          </w:tcPr>
          <w:p w14:paraId="621B1758" w14:textId="1B492D9F" w:rsidR="0013613F" w:rsidRPr="00032010" w:rsidRDefault="0013613F" w:rsidP="00652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652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20.06.2022</w:t>
            </w:r>
          </w:p>
        </w:tc>
        <w:tc>
          <w:tcPr>
            <w:tcW w:w="2693" w:type="dxa"/>
          </w:tcPr>
          <w:p w14:paraId="445B71D8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13F" w:rsidRPr="00032010" w14:paraId="1F335DE8" w14:textId="77777777" w:rsidTr="00F95B11">
        <w:tc>
          <w:tcPr>
            <w:tcW w:w="7372" w:type="dxa"/>
          </w:tcPr>
          <w:p w14:paraId="30507F61" w14:textId="77777777" w:rsidR="0013613F" w:rsidRPr="00032010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93" w:type="dxa"/>
            <w:hideMark/>
          </w:tcPr>
          <w:p w14:paraId="1B336EEE" w14:textId="77777777" w:rsidR="0013613F" w:rsidRPr="00032010" w:rsidRDefault="0013613F" w:rsidP="00F95B11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13F" w:rsidRPr="00032010" w14:paraId="31370A42" w14:textId="77777777" w:rsidTr="00F95B11">
        <w:tc>
          <w:tcPr>
            <w:tcW w:w="7372" w:type="dxa"/>
          </w:tcPr>
          <w:p w14:paraId="10A63EAA" w14:textId="77777777" w:rsidR="0013613F" w:rsidRDefault="0013613F" w:rsidP="00F95B11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№4 от 20.06.2022</w:t>
            </w:r>
          </w:p>
        </w:tc>
        <w:tc>
          <w:tcPr>
            <w:tcW w:w="2693" w:type="dxa"/>
          </w:tcPr>
          <w:p w14:paraId="54BEA7C5" w14:textId="77777777" w:rsidR="0013613F" w:rsidRPr="00032010" w:rsidRDefault="0013613F" w:rsidP="00F95B11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FD9F16" w14:textId="77777777" w:rsidR="00F35D7D" w:rsidRDefault="00F35D7D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CCD4AC" w14:textId="26F57BDD" w:rsidR="006422D4" w:rsidRDefault="006422D4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65245325"/>
      <w:r w:rsidRPr="006422D4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зачета </w:t>
      </w:r>
      <w:r w:rsidR="00CA595C">
        <w:rPr>
          <w:rFonts w:ascii="Times New Roman" w:eastAsia="Times New Roman" w:hAnsi="Times New Roman"/>
          <w:b/>
          <w:bCs/>
          <w:sz w:val="28"/>
          <w:szCs w:val="28"/>
        </w:rPr>
        <w:t xml:space="preserve">МОУ СШ №6 </w:t>
      </w: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 xml:space="preserve">результатов освоения учащимися учебных предметов, </w:t>
      </w:r>
      <w:bookmarkStart w:id="1" w:name="_Hlk110844174"/>
      <w:r w:rsidR="0013613F">
        <w:rPr>
          <w:rFonts w:ascii="Times New Roman" w:eastAsia="Times New Roman" w:hAnsi="Times New Roman"/>
          <w:b/>
          <w:bCs/>
          <w:sz w:val="28"/>
          <w:szCs w:val="28"/>
        </w:rPr>
        <w:t xml:space="preserve">учебных </w:t>
      </w: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>курсов</w:t>
      </w:r>
      <w:r w:rsidR="0013613F">
        <w:rPr>
          <w:rFonts w:ascii="Times New Roman" w:eastAsia="Times New Roman" w:hAnsi="Times New Roman"/>
          <w:b/>
          <w:bCs/>
          <w:sz w:val="28"/>
          <w:szCs w:val="28"/>
        </w:rPr>
        <w:t xml:space="preserve">  (в том числе внеурочной деятельности) </w:t>
      </w: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13613F">
        <w:rPr>
          <w:rFonts w:ascii="Times New Roman" w:eastAsia="Times New Roman" w:hAnsi="Times New Roman"/>
          <w:b/>
          <w:bCs/>
          <w:sz w:val="28"/>
          <w:szCs w:val="28"/>
        </w:rPr>
        <w:t xml:space="preserve">учебных </w:t>
      </w: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>модулей</w:t>
      </w:r>
      <w:bookmarkEnd w:id="1"/>
      <w:r w:rsidRPr="006422D4">
        <w:rPr>
          <w:rFonts w:ascii="Times New Roman" w:eastAsia="Times New Roman" w:hAnsi="Times New Roman"/>
          <w:b/>
          <w:bCs/>
          <w:sz w:val="28"/>
          <w:szCs w:val="28"/>
        </w:rPr>
        <w:t>, практики, дополнительных образовательных программ в других организациях, осуществляющих образовательную деятельность</w:t>
      </w:r>
      <w:r w:rsidR="0013613F">
        <w:rPr>
          <w:rFonts w:ascii="Times New Roman" w:eastAsia="Times New Roman" w:hAnsi="Times New Roman"/>
          <w:b/>
          <w:bCs/>
          <w:sz w:val="28"/>
          <w:szCs w:val="28"/>
        </w:rPr>
        <w:t xml:space="preserve"> по ФГОС – 21 НОО, ООО</w:t>
      </w:r>
    </w:p>
    <w:bookmarkEnd w:id="0"/>
    <w:p w14:paraId="0807C7D8" w14:textId="77777777" w:rsidR="00F35D7D" w:rsidRPr="006422D4" w:rsidRDefault="00F35D7D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14:paraId="2D8A589A" w14:textId="715E367C" w:rsidR="00CA595C" w:rsidRDefault="00FD1043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22D4" w:rsidRPr="006422D4">
        <w:rPr>
          <w:rFonts w:ascii="Times New Roman" w:hAnsi="Times New Roman"/>
          <w:sz w:val="28"/>
          <w:szCs w:val="28"/>
        </w:rPr>
        <w:t xml:space="preserve">орядок </w:t>
      </w:r>
      <w:r w:rsidR="00F35D7D" w:rsidRPr="00F35D7D">
        <w:rPr>
          <w:rFonts w:ascii="Times New Roman" w:hAnsi="Times New Roman"/>
          <w:sz w:val="28"/>
          <w:szCs w:val="28"/>
        </w:rPr>
        <w:t xml:space="preserve">зачета </w:t>
      </w:r>
      <w:r w:rsidR="00CA595C">
        <w:rPr>
          <w:rFonts w:ascii="Times New Roman" w:hAnsi="Times New Roman"/>
          <w:sz w:val="28"/>
          <w:szCs w:val="28"/>
        </w:rPr>
        <w:t xml:space="preserve">МОУ СШ №6 </w:t>
      </w:r>
      <w:r w:rsidR="00F35D7D" w:rsidRPr="00F35D7D">
        <w:rPr>
          <w:rFonts w:ascii="Times New Roman" w:hAnsi="Times New Roman"/>
          <w:sz w:val="28"/>
          <w:szCs w:val="28"/>
        </w:rPr>
        <w:t xml:space="preserve">результатов освоения учащимися </w:t>
      </w:r>
      <w:bookmarkStart w:id="2" w:name="_Hlk110844254"/>
      <w:r w:rsidR="00F35D7D" w:rsidRPr="00F35D7D">
        <w:rPr>
          <w:rFonts w:ascii="Times New Roman" w:hAnsi="Times New Roman"/>
          <w:sz w:val="28"/>
          <w:szCs w:val="28"/>
        </w:rPr>
        <w:t xml:space="preserve">учебных предметов, </w:t>
      </w:r>
      <w:r w:rsidR="0007582D" w:rsidRPr="0007582D">
        <w:rPr>
          <w:rFonts w:ascii="Times New Roman" w:hAnsi="Times New Roman"/>
          <w:sz w:val="28"/>
          <w:szCs w:val="28"/>
        </w:rPr>
        <w:t>учебных курсов  (в том числе внеурочной деятельности) , учебных модулей</w:t>
      </w:r>
      <w:bookmarkEnd w:id="2"/>
      <w:r w:rsidR="00F35D7D" w:rsidRPr="00F35D7D">
        <w:rPr>
          <w:rFonts w:ascii="Times New Roman" w:hAnsi="Times New Roman"/>
          <w:sz w:val="28"/>
          <w:szCs w:val="28"/>
        </w:rPr>
        <w:t>, практики, дополнительных образовательных программ в других организациях, осуществляющих образовательную деятельность</w:t>
      </w:r>
      <w:r w:rsidR="00F35D7D">
        <w:rPr>
          <w:rFonts w:ascii="Times New Roman" w:hAnsi="Times New Roman"/>
          <w:sz w:val="28"/>
          <w:szCs w:val="28"/>
        </w:rPr>
        <w:t xml:space="preserve"> (далее – Порядок</w:t>
      </w:r>
      <w:r w:rsidR="00CA595C">
        <w:rPr>
          <w:rFonts w:ascii="Times New Roman" w:hAnsi="Times New Roman"/>
          <w:sz w:val="28"/>
          <w:szCs w:val="28"/>
        </w:rPr>
        <w:t>, Учреждение</w:t>
      </w:r>
      <w:r w:rsidR="00F35D7D">
        <w:rPr>
          <w:rFonts w:ascii="Times New Roman" w:hAnsi="Times New Roman"/>
          <w:sz w:val="28"/>
          <w:szCs w:val="28"/>
        </w:rPr>
        <w:t>)</w:t>
      </w:r>
      <w:r w:rsidR="00F608F1">
        <w:rPr>
          <w:rFonts w:ascii="Times New Roman" w:hAnsi="Times New Roman"/>
          <w:sz w:val="28"/>
          <w:szCs w:val="28"/>
        </w:rPr>
        <w:t xml:space="preserve"> </w:t>
      </w:r>
      <w:r w:rsidR="00CA595C">
        <w:rPr>
          <w:rFonts w:ascii="Times New Roman" w:hAnsi="Times New Roman"/>
          <w:sz w:val="28"/>
          <w:szCs w:val="28"/>
        </w:rPr>
        <w:t>разработан в соответствии с</w:t>
      </w:r>
      <w:r w:rsidR="00F35D7D">
        <w:rPr>
          <w:rFonts w:ascii="Times New Roman" w:hAnsi="Times New Roman"/>
          <w:sz w:val="28"/>
          <w:szCs w:val="28"/>
        </w:rPr>
        <w:t xml:space="preserve"> </w:t>
      </w:r>
      <w:r w:rsidR="00F608F1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№369 от 30.07.2020 года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 w:rsidR="0007582D">
        <w:rPr>
          <w:rFonts w:ascii="Times New Roman" w:hAnsi="Times New Roman"/>
          <w:sz w:val="28"/>
          <w:szCs w:val="28"/>
        </w:rPr>
        <w:t xml:space="preserve"> и </w:t>
      </w:r>
      <w:r w:rsidR="0007582D" w:rsidRPr="0007582D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 (утв. Приказом Минпросвещения России от 31 мая 2021 года №286), Федеральным государственным образовательным стандартом основного общего образования</w:t>
      </w:r>
      <w:r w:rsidR="001E6236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07582D" w:rsidRPr="0007582D">
        <w:rPr>
          <w:rFonts w:ascii="Times New Roman" w:hAnsi="Times New Roman"/>
          <w:sz w:val="28"/>
          <w:szCs w:val="28"/>
        </w:rPr>
        <w:t>(утв. Приказом Минпросвещения России от 31 мая 2021 года №287)</w:t>
      </w:r>
      <w:r w:rsidR="0007582D">
        <w:rPr>
          <w:rFonts w:ascii="Times New Roman" w:hAnsi="Times New Roman"/>
          <w:sz w:val="28"/>
          <w:szCs w:val="28"/>
        </w:rPr>
        <w:t>.</w:t>
      </w:r>
    </w:p>
    <w:p w14:paraId="47BC6C4D" w14:textId="482CBE7E" w:rsidR="00F608F1" w:rsidRDefault="00F4193D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4193D">
        <w:rPr>
          <w:rFonts w:ascii="Times New Roman" w:hAnsi="Times New Roman"/>
          <w:sz w:val="28"/>
          <w:szCs w:val="28"/>
        </w:rPr>
        <w:t xml:space="preserve">Порядок зачета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F4193D">
        <w:rPr>
          <w:rFonts w:ascii="Times New Roman" w:hAnsi="Times New Roman"/>
          <w:sz w:val="28"/>
          <w:szCs w:val="28"/>
        </w:rPr>
        <w:t xml:space="preserve">результатов освоения учащимися </w:t>
      </w:r>
      <w:r w:rsidR="0007582D" w:rsidRPr="0007582D">
        <w:rPr>
          <w:rFonts w:ascii="Times New Roman" w:hAnsi="Times New Roman"/>
          <w:sz w:val="28"/>
          <w:szCs w:val="28"/>
        </w:rPr>
        <w:t>учебных предметов, учебных курсов  (в том числе внеурочной деятельности) , учебных модулей</w:t>
      </w:r>
      <w:r w:rsidRPr="00F4193D">
        <w:rPr>
          <w:rFonts w:ascii="Times New Roman" w:hAnsi="Times New Roman"/>
          <w:sz w:val="28"/>
          <w:szCs w:val="28"/>
        </w:rPr>
        <w:t xml:space="preserve">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</w:t>
      </w:r>
      <w:r>
        <w:rPr>
          <w:rFonts w:ascii="Times New Roman" w:hAnsi="Times New Roman"/>
          <w:sz w:val="28"/>
          <w:szCs w:val="28"/>
        </w:rPr>
        <w:t>Учреждением</w:t>
      </w:r>
      <w:r w:rsidRPr="00F4193D">
        <w:rPr>
          <w:rFonts w:ascii="Times New Roman" w:hAnsi="Times New Roman"/>
          <w:sz w:val="28"/>
          <w:szCs w:val="28"/>
        </w:rPr>
        <w:t xml:space="preserve">, результатов освоения учащимися </w:t>
      </w:r>
      <w:r w:rsidR="0007582D" w:rsidRPr="0007582D">
        <w:rPr>
          <w:rFonts w:ascii="Times New Roman" w:hAnsi="Times New Roman"/>
          <w:sz w:val="28"/>
          <w:szCs w:val="28"/>
        </w:rPr>
        <w:t>учебных предметов, учебных курсов  (в том числе внеурочной деятельности) , учебных модулей</w:t>
      </w:r>
      <w:r w:rsidRPr="00F4193D">
        <w:rPr>
          <w:rFonts w:ascii="Times New Roman" w:hAnsi="Times New Roman"/>
          <w:sz w:val="28"/>
          <w:szCs w:val="28"/>
        </w:rPr>
        <w:t>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14:paraId="00C94189" w14:textId="5D1341D4" w:rsidR="00F4193D" w:rsidRDefault="00F4193D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4193D">
        <w:rPr>
          <w:rFonts w:ascii="Times New Roman" w:hAnsi="Times New Roman"/>
          <w:sz w:val="28"/>
          <w:szCs w:val="28"/>
        </w:rPr>
        <w:t>Зачет осуществляется по заявлению учащегося или родителей (законных представителей) несовершеннолетнего учащегося, на основании документов, подтверждающих результаты пройденного обучения:</w:t>
      </w:r>
    </w:p>
    <w:p w14:paraId="05944EF5" w14:textId="7EE30EAE" w:rsidR="00C61BBA" w:rsidRPr="00F4193D" w:rsidRDefault="00C61BBA" w:rsidP="00357A17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D">
        <w:rPr>
          <w:rFonts w:ascii="Times New Roman" w:hAnsi="Times New Roman" w:cs="Times New Roman"/>
          <w:sz w:val="28"/>
          <w:szCs w:val="28"/>
        </w:rPr>
        <w:lastRenderedPageBreak/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14:paraId="25A5B7DD" w14:textId="77777777" w:rsidR="00C61BBA" w:rsidRPr="00F4193D" w:rsidRDefault="00C61BBA" w:rsidP="00357A17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D">
        <w:rPr>
          <w:rFonts w:ascii="Times New Roman" w:hAnsi="Times New Roman" w:cs="Times New Roman"/>
          <w:sz w:val="28"/>
          <w:szCs w:val="28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14:paraId="46D15BED" w14:textId="618B6F3A" w:rsidR="00C61BBA" w:rsidRDefault="00C61BBA" w:rsidP="00357A17">
      <w:p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4193D">
        <w:rPr>
          <w:rFonts w:ascii="Times New Roman" w:hAnsi="Times New Roman"/>
          <w:sz w:val="28"/>
          <w:szCs w:val="28"/>
        </w:rPr>
        <w:t xml:space="preserve"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F4193D">
        <w:rPr>
          <w:rFonts w:ascii="Times New Roman" w:hAnsi="Times New Roman"/>
          <w:sz w:val="28"/>
          <w:szCs w:val="28"/>
        </w:rPr>
        <w:t>.</w:t>
      </w:r>
    </w:p>
    <w:p w14:paraId="673E536C" w14:textId="7F8A8EF2" w:rsidR="00C61BBA" w:rsidRDefault="00C61BBA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C61BBA">
        <w:rPr>
          <w:rFonts w:ascii="Times New Roman" w:hAnsi="Times New Roman"/>
          <w:sz w:val="28"/>
          <w:szCs w:val="28"/>
        </w:rPr>
        <w:t xml:space="preserve"> а также подтверждаемых документами об обучении, выданными иностранными организациями, устанавливаются локальным нормативным актом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C61BBA">
        <w:rPr>
          <w:rFonts w:ascii="Times New Roman" w:hAnsi="Times New Roman"/>
          <w:sz w:val="28"/>
          <w:szCs w:val="28"/>
        </w:rPr>
        <w:t>.</w:t>
      </w:r>
    </w:p>
    <w:p w14:paraId="49CCD860" w14:textId="24A15B36" w:rsidR="00C61BBA" w:rsidRPr="00C61BBA" w:rsidRDefault="00C61BBA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 xml:space="preserve">Зачет осуществляется посредством сопоставления планируемых результатов по соответствующей части (учебному предмету, </w:t>
      </w:r>
      <w:r w:rsidR="0007582D">
        <w:rPr>
          <w:rFonts w:ascii="Times New Roman" w:hAnsi="Times New Roman"/>
          <w:sz w:val="28"/>
          <w:szCs w:val="28"/>
        </w:rPr>
        <w:t xml:space="preserve">учебному </w:t>
      </w:r>
      <w:r w:rsidRPr="00C61BBA">
        <w:rPr>
          <w:rFonts w:ascii="Times New Roman" w:hAnsi="Times New Roman"/>
          <w:sz w:val="28"/>
          <w:szCs w:val="28"/>
        </w:rPr>
        <w:t>курсу</w:t>
      </w:r>
      <w:r w:rsidR="0007582D">
        <w:rPr>
          <w:rFonts w:ascii="Times New Roman" w:hAnsi="Times New Roman"/>
          <w:sz w:val="28"/>
          <w:szCs w:val="28"/>
        </w:rPr>
        <w:t xml:space="preserve"> (в том числе внеурочной деятельности)</w:t>
      </w:r>
      <w:r w:rsidRPr="00C61BBA">
        <w:rPr>
          <w:rFonts w:ascii="Times New Roman" w:hAnsi="Times New Roman"/>
          <w:sz w:val="28"/>
          <w:szCs w:val="28"/>
        </w:rPr>
        <w:t xml:space="preserve">, </w:t>
      </w:r>
      <w:r w:rsidR="0007582D">
        <w:rPr>
          <w:rFonts w:ascii="Times New Roman" w:hAnsi="Times New Roman"/>
          <w:sz w:val="28"/>
          <w:szCs w:val="28"/>
        </w:rPr>
        <w:t xml:space="preserve">учебному </w:t>
      </w:r>
      <w:r w:rsidRPr="00C61BBA">
        <w:rPr>
          <w:rFonts w:ascii="Times New Roman" w:hAnsi="Times New Roman"/>
          <w:sz w:val="28"/>
          <w:szCs w:val="28"/>
        </w:rPr>
        <w:t>модулю, практике) образовательной программы, которую осваивает учащийся (далее - часть осваиваемой образовательной программы), и результатов пройденного обучения, определенных освоенной ранее учащимся образовательной программой (ее частью).</w:t>
      </w:r>
    </w:p>
    <w:p w14:paraId="5295AF8B" w14:textId="019AE2BD" w:rsidR="00C61BBA" w:rsidRPr="00C61BBA" w:rsidRDefault="00C61BBA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Зачету не подлежат результаты итоговой (государственной итоговой) аттестации.</w:t>
      </w:r>
    </w:p>
    <w:p w14:paraId="537C4B13" w14:textId="541C1102" w:rsidR="00C61BBA" w:rsidRPr="00C61BBA" w:rsidRDefault="00FF6A52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C61BBA" w:rsidRPr="00C61BBA">
        <w:rPr>
          <w:rFonts w:ascii="Times New Roman" w:hAnsi="Times New Roman"/>
          <w:sz w:val="28"/>
          <w:szCs w:val="28"/>
        </w:rPr>
        <w:t xml:space="preserve"> производит зачет при установлении соответствия результатов пройденного обучения по ранее освоенной учащимся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14:paraId="6259011A" w14:textId="07728D62" w:rsidR="00C61BBA" w:rsidRPr="00C61BBA" w:rsidRDefault="00C61BBA" w:rsidP="00357A17">
      <w:p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 xml:space="preserve">С целью установления соответствия </w:t>
      </w:r>
      <w:r w:rsidR="001220EF">
        <w:rPr>
          <w:rFonts w:ascii="Times New Roman" w:hAnsi="Times New Roman"/>
          <w:sz w:val="28"/>
          <w:szCs w:val="28"/>
        </w:rPr>
        <w:t>Учреждение</w:t>
      </w:r>
      <w:r w:rsidRPr="00C61BBA">
        <w:rPr>
          <w:rFonts w:ascii="Times New Roman" w:hAnsi="Times New Roman"/>
          <w:sz w:val="28"/>
          <w:szCs w:val="28"/>
        </w:rPr>
        <w:t xml:space="preserve"> может проводить оценивание фактического достижения учащимся планируемых результатов части осваиваемой образовательной программы (далее - оценивание).</w:t>
      </w:r>
    </w:p>
    <w:p w14:paraId="0B8C1D30" w14:textId="19856D0E" w:rsidR="00C61BBA" w:rsidRPr="00C61BBA" w:rsidRDefault="00C61BBA" w:rsidP="00357A17">
      <w:p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 xml:space="preserve"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</w:t>
      </w:r>
      <w:r w:rsidR="001220EF">
        <w:rPr>
          <w:rFonts w:ascii="Times New Roman" w:hAnsi="Times New Roman"/>
          <w:sz w:val="28"/>
          <w:szCs w:val="28"/>
        </w:rPr>
        <w:t>Учреждения</w:t>
      </w:r>
      <w:r w:rsidRPr="00C61BBA">
        <w:rPr>
          <w:rFonts w:ascii="Times New Roman" w:hAnsi="Times New Roman"/>
          <w:sz w:val="28"/>
          <w:szCs w:val="28"/>
        </w:rPr>
        <w:t>.</w:t>
      </w:r>
    </w:p>
    <w:p w14:paraId="19486CA4" w14:textId="477B4599" w:rsidR="00C61BBA" w:rsidRPr="00C61BBA" w:rsidRDefault="00C61BBA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14:paraId="388A8B98" w14:textId="76CD625F" w:rsidR="00C61BBA" w:rsidRDefault="007E22A1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61BBA" w:rsidRPr="00C61BBA">
        <w:rPr>
          <w:rFonts w:ascii="Times New Roman" w:hAnsi="Times New Roman"/>
          <w:sz w:val="28"/>
          <w:szCs w:val="28"/>
        </w:rPr>
        <w:t xml:space="preserve">чащийся,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="00C61BBA">
        <w:rPr>
          <w:rFonts w:ascii="Times New Roman" w:hAnsi="Times New Roman"/>
          <w:sz w:val="28"/>
          <w:szCs w:val="28"/>
        </w:rPr>
        <w:t>.</w:t>
      </w:r>
    </w:p>
    <w:p w14:paraId="4043BE83" w14:textId="18301C07" w:rsidR="007E22A1" w:rsidRDefault="007E22A1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7E22A1">
        <w:rPr>
          <w:rFonts w:ascii="Times New Roman" w:hAnsi="Times New Roman"/>
          <w:sz w:val="28"/>
          <w:szCs w:val="28"/>
        </w:rPr>
        <w:t xml:space="preserve">При установлении несоответствия результатов пройденного обучения по освоенной ранее учащимся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</w:t>
      </w:r>
      <w:r w:rsidR="00357A17">
        <w:rPr>
          <w:rFonts w:ascii="Times New Roman" w:hAnsi="Times New Roman"/>
          <w:sz w:val="28"/>
          <w:szCs w:val="28"/>
        </w:rPr>
        <w:t>Учреждение</w:t>
      </w:r>
      <w:r w:rsidRPr="007E22A1">
        <w:rPr>
          <w:rFonts w:ascii="Times New Roman" w:hAnsi="Times New Roman"/>
          <w:sz w:val="28"/>
          <w:szCs w:val="28"/>
        </w:rPr>
        <w:t xml:space="preserve"> отказывает учащемуся в зачете.</w:t>
      </w:r>
    </w:p>
    <w:p w14:paraId="0A1E9C9C" w14:textId="67FC24B6" w:rsidR="007E22A1" w:rsidRDefault="007E22A1" w:rsidP="00357A17">
      <w:p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7E22A1">
        <w:rPr>
          <w:rFonts w:ascii="Times New Roman" w:hAnsi="Times New Roman"/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учащемуся или родителю (законному представителю) несовершеннолетнего учащегося.</w:t>
      </w:r>
    </w:p>
    <w:p w14:paraId="1C2CBAB0" w14:textId="3A925A78" w:rsidR="007E22A1" w:rsidRDefault="007E22A1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7E22A1">
        <w:rPr>
          <w:rFonts w:ascii="Times New Roman" w:hAnsi="Times New Roman"/>
          <w:sz w:val="28"/>
          <w:szCs w:val="28"/>
        </w:rPr>
        <w:t>Не допускается взимание платы с учащихся за установление соответствия и зачет.</w:t>
      </w:r>
    </w:p>
    <w:p w14:paraId="1BA5821E" w14:textId="0AEB79F7" w:rsidR="0007582D" w:rsidRDefault="0007582D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07582D">
        <w:rPr>
          <w:rFonts w:ascii="Times New Roman" w:hAnsi="Times New Roman"/>
          <w:sz w:val="28"/>
          <w:szCs w:val="28"/>
        </w:rPr>
        <w:t>Порядок зачета МОУ СШ №6 результатов освоения учащимися учебных предметов, учебных курсов  (в том числе внеурочной деятельности) , учебных модулей, практики, дополнительных образовательных программ в других организациях, осуществляющих образовательную деятельность по ФГОС – 21 НОО, 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2D">
        <w:rPr>
          <w:rFonts w:ascii="Times New Roman" w:hAnsi="Times New Roman"/>
          <w:sz w:val="28"/>
          <w:szCs w:val="28"/>
        </w:rPr>
        <w:t>принимается на педагогическом совете Учреждения и вводится в действие приказом директора Учреждения с указанием даты введения.</w:t>
      </w:r>
    </w:p>
    <w:p w14:paraId="39DC8C9C" w14:textId="059AAC27" w:rsidR="00F4193D" w:rsidRDefault="0007582D" w:rsidP="00F41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82D">
        <w:rPr>
          <w:rFonts w:ascii="Times New Roman" w:hAnsi="Times New Roman" w:cs="Times New Roman"/>
          <w:sz w:val="28"/>
          <w:szCs w:val="28"/>
        </w:rPr>
        <w:tab/>
      </w:r>
    </w:p>
    <w:p w14:paraId="3FC4DC53" w14:textId="77777777" w:rsidR="00C61BBA" w:rsidRDefault="00C61BBA" w:rsidP="00F41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3481D" w14:textId="77777777" w:rsidR="00EE4B8B" w:rsidRPr="00F4193D" w:rsidRDefault="00EE4B8B" w:rsidP="00F41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7E812B" w14:textId="59E96D6B" w:rsidR="00F4193D" w:rsidRDefault="00F4193D" w:rsidP="00F4193D">
      <w:pPr>
        <w:ind w:firstLine="708"/>
        <w:rPr>
          <w:rFonts w:ascii="Times New Roman" w:hAnsi="Times New Roman"/>
          <w:sz w:val="28"/>
          <w:szCs w:val="28"/>
        </w:rPr>
      </w:pPr>
    </w:p>
    <w:p w14:paraId="6B178FF0" w14:textId="01F9E3E0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6AA7BB40" w14:textId="3FC76CE8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60A9C4EA" w14:textId="6BF42D88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1183A329" w14:textId="02170CFA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49598552" w14:textId="0A5C84F8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1A65D0F9" w14:textId="4F0EA0BF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7F399361" w14:textId="5ED7E1D4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1AFF69F2" w14:textId="539019EB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3EE2C99E" w14:textId="45DAD0CB" w:rsidR="00357A17" w:rsidRPr="00C473F6" w:rsidRDefault="00357A17" w:rsidP="00357A17">
      <w:pPr>
        <w:pStyle w:val="a8"/>
        <w:spacing w:after="0"/>
        <w:ind w:left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 п</w:t>
      </w:r>
      <w:r w:rsidRPr="00357A17">
        <w:rPr>
          <w:rFonts w:ascii="Times New Roman" w:hAnsi="Times New Roman"/>
          <w:sz w:val="28"/>
          <w:szCs w:val="28"/>
          <w:lang w:eastAsia="ar-SA"/>
        </w:rPr>
        <w:t>оряд</w:t>
      </w:r>
      <w:r>
        <w:rPr>
          <w:rFonts w:ascii="Times New Roman" w:hAnsi="Times New Roman"/>
          <w:sz w:val="28"/>
          <w:szCs w:val="28"/>
          <w:lang w:eastAsia="ar-SA"/>
        </w:rPr>
        <w:t>ком</w:t>
      </w:r>
      <w:r w:rsidRPr="00357A17">
        <w:rPr>
          <w:rFonts w:ascii="Times New Roman" w:hAnsi="Times New Roman"/>
          <w:sz w:val="28"/>
          <w:szCs w:val="28"/>
          <w:lang w:eastAsia="ar-SA"/>
        </w:rPr>
        <w:t xml:space="preserve"> зачета МОУ СШ №6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>утвержденным приказом №01-11/</w:t>
      </w:r>
      <w:r>
        <w:rPr>
          <w:rFonts w:ascii="Times New Roman" w:eastAsia="Andale Sans UI" w:hAnsi="Times New Roman"/>
          <w:kern w:val="2"/>
          <w:sz w:val="28"/>
          <w:szCs w:val="28"/>
        </w:rPr>
        <w:t>1</w:t>
      </w:r>
      <w:r w:rsidR="008C7AF4">
        <w:rPr>
          <w:rFonts w:ascii="Times New Roman" w:eastAsia="Andale Sans UI" w:hAnsi="Times New Roman"/>
          <w:kern w:val="2"/>
          <w:sz w:val="28"/>
          <w:szCs w:val="28"/>
        </w:rPr>
        <w:t>12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от </w:t>
      </w:r>
      <w:r w:rsidR="008C7AF4">
        <w:rPr>
          <w:rFonts w:ascii="Times New Roman" w:eastAsia="Andale Sans UI" w:hAnsi="Times New Roman"/>
          <w:kern w:val="2"/>
          <w:sz w:val="28"/>
          <w:szCs w:val="28"/>
        </w:rPr>
        <w:t>21.06.2022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13613F" w14:paraId="6856C412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9ED4" w14:textId="77777777" w:rsidR="0013613F" w:rsidRDefault="0013613F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DC3" w14:textId="77777777" w:rsidR="0013613F" w:rsidRDefault="001361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90B3" w14:textId="77777777" w:rsidR="0013613F" w:rsidRDefault="001361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13613F" w14:paraId="09986065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C459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Автин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40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23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77A600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B30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8A1" w14:textId="77777777" w:rsidR="0013613F" w:rsidRDefault="0013613F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A5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1BEA5C8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287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18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CC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435010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1FF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36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8C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5CCF0DE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2F01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B7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C8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D801245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772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67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50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7C9F086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864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0C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93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7C470C0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CBA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051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79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58A114FF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50DD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35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D92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42EC9A3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5740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93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09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EE98563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3CB3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14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E4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3E940E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9A6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87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47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EA6317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2D9F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3B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43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29E08C1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940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B5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D6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DCF1F43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9586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57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D1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4A08990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C9C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C6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2B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2CC7D6C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8A7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BB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83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10EF255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9F55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68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A9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2C5039E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8848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77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C5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4A52836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AF06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ED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B4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E514A2F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7C28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A8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EC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C7D903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D381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AF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A3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90F2FAE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FBB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BE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F0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221185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B9F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Карповская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4E1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7B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0E6D588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7C62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Карповская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1D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F2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C21E6EB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E7F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AA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60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92CB345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433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68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F0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F6D2CF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1DFA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DB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BD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AE3A40C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356F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92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87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FE09841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176E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43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8C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FDACA14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CFE6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60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E4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54415C2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64C4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4A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F2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4E5AD06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E1B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85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6A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EEB849B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7CEB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6F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5E1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E4D11E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0D2B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2D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762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E45881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9D71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B1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E1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907F5A0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02F1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BE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D4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9A66BF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0418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80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B0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B1E9F2B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B872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5D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59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F3FD9D1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24A4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05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50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86D787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C76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3E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26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DB8AB78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CDB7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6C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76AE939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1C38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37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EB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1EDA9FE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DFAA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9D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EE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5AC50A2C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26BB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2E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79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58CC482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18EB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E8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51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7ADD97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80D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8F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25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A7DC36C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E60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B0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9C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43C5D44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7AE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90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F0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57688451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A9E1" w14:textId="77777777" w:rsidR="0013613F" w:rsidRDefault="001361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51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8F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FC46173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02CC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11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A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E37BB3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F6D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2F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C4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5891E52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9AE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A8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B5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585FAC0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964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91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ED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9EC32E2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020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671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63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72D22DF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190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5A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DF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4E18C9F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12C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7B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9D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522D9A39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3E0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75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52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D96AB2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7DB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CA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98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C7B8420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13D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40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F98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C9B19E0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DC5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8DB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EA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9988B53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6DA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FD2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EBA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3DFEF2F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379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0C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A2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D57CEDC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495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F0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DC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E85939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DAF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28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A2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47391F9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944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58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34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B0FD3F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CBB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B5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026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0B93AC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37B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CF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DC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66928714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253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A8C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93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1A8AA89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604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292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0F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00B9F973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701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C8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DA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CD72016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274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665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F13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4DD37F2D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113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AA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DB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6EA7557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5F1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B29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13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5AAA799E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D0F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512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4F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AB0753C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7F7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93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E00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72FBB0CA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378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FCF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167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26F58A69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3450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671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DAD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3F" w14:paraId="35AC9098" w14:textId="77777777" w:rsidTr="0013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957" w14:textId="77777777" w:rsidR="0013613F" w:rsidRDefault="0013613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51E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074" w14:textId="77777777" w:rsidR="0013613F" w:rsidRDefault="0013613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51436" w14:textId="77777777" w:rsidR="00357A17" w:rsidRPr="00C473F6" w:rsidRDefault="00357A17" w:rsidP="00357A1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0D349C44" w14:textId="77777777" w:rsidR="00357A17" w:rsidRP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sectPr w:rsidR="00357A17" w:rsidRPr="00357A17" w:rsidSect="00357A17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AFC8" w14:textId="77777777" w:rsidR="00B33EBC" w:rsidRDefault="00B33EBC" w:rsidP="006422D4">
      <w:pPr>
        <w:spacing w:after="0" w:line="240" w:lineRule="auto"/>
      </w:pPr>
      <w:r>
        <w:separator/>
      </w:r>
    </w:p>
  </w:endnote>
  <w:endnote w:type="continuationSeparator" w:id="0">
    <w:p w14:paraId="0D0C0B63" w14:textId="77777777" w:rsidR="00B33EBC" w:rsidRDefault="00B33EBC" w:rsidP="006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BE1F" w14:textId="77777777" w:rsidR="00B33EBC" w:rsidRDefault="00B33EBC" w:rsidP="006422D4">
      <w:pPr>
        <w:spacing w:after="0" w:line="240" w:lineRule="auto"/>
      </w:pPr>
      <w:r>
        <w:separator/>
      </w:r>
    </w:p>
  </w:footnote>
  <w:footnote w:type="continuationSeparator" w:id="0">
    <w:p w14:paraId="77D76B9B" w14:textId="77777777" w:rsidR="00B33EBC" w:rsidRDefault="00B33EBC" w:rsidP="0064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38921"/>
      <w:docPartObj>
        <w:docPartGallery w:val="Page Numbers (Top of Page)"/>
        <w:docPartUnique/>
      </w:docPartObj>
    </w:sdtPr>
    <w:sdtEndPr/>
    <w:sdtContent>
      <w:p w14:paraId="2F1B3B20" w14:textId="63E102DA" w:rsidR="00357A17" w:rsidRDefault="00357A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36">
          <w:rPr>
            <w:noProof/>
          </w:rPr>
          <w:t>2</w:t>
        </w:r>
        <w:r>
          <w:fldChar w:fldCharType="end"/>
        </w:r>
      </w:p>
    </w:sdtContent>
  </w:sdt>
  <w:p w14:paraId="3E39805B" w14:textId="77777777" w:rsidR="00357A17" w:rsidRDefault="00357A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2A5187"/>
    <w:multiLevelType w:val="hybridMultilevel"/>
    <w:tmpl w:val="075CD76C"/>
    <w:lvl w:ilvl="0" w:tplc="C7442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69620F"/>
    <w:multiLevelType w:val="multilevel"/>
    <w:tmpl w:val="68447E7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45"/>
    <w:rsid w:val="0007582D"/>
    <w:rsid w:val="0011498F"/>
    <w:rsid w:val="001220EF"/>
    <w:rsid w:val="001302AB"/>
    <w:rsid w:val="0013613F"/>
    <w:rsid w:val="001B74BE"/>
    <w:rsid w:val="001D35E1"/>
    <w:rsid w:val="001E6236"/>
    <w:rsid w:val="00291A8C"/>
    <w:rsid w:val="0032750D"/>
    <w:rsid w:val="00334945"/>
    <w:rsid w:val="00357A17"/>
    <w:rsid w:val="00380E84"/>
    <w:rsid w:val="005E72AF"/>
    <w:rsid w:val="006422D4"/>
    <w:rsid w:val="00652C23"/>
    <w:rsid w:val="006801BD"/>
    <w:rsid w:val="007726C8"/>
    <w:rsid w:val="007B51D9"/>
    <w:rsid w:val="007E22A1"/>
    <w:rsid w:val="008C7AF4"/>
    <w:rsid w:val="00992235"/>
    <w:rsid w:val="009A3E46"/>
    <w:rsid w:val="009C420D"/>
    <w:rsid w:val="00A24B77"/>
    <w:rsid w:val="00A57DF4"/>
    <w:rsid w:val="00B04606"/>
    <w:rsid w:val="00B33EBC"/>
    <w:rsid w:val="00B5025D"/>
    <w:rsid w:val="00C61BBA"/>
    <w:rsid w:val="00CA595C"/>
    <w:rsid w:val="00D27257"/>
    <w:rsid w:val="00D72CF8"/>
    <w:rsid w:val="00DC2255"/>
    <w:rsid w:val="00EE4B8B"/>
    <w:rsid w:val="00F35D7D"/>
    <w:rsid w:val="00F4193D"/>
    <w:rsid w:val="00F608F1"/>
    <w:rsid w:val="00F75443"/>
    <w:rsid w:val="00FD104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611D"/>
  <w15:docId w15:val="{15D60F5E-FD19-468E-ACCF-52126D7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6422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42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422D4"/>
    <w:rPr>
      <w:vertAlign w:val="superscript"/>
    </w:rPr>
  </w:style>
  <w:style w:type="paragraph" w:customStyle="1" w:styleId="ConsPlusNormal">
    <w:name w:val="ConsPlusNormal"/>
    <w:rsid w:val="00F4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57A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A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15</cp:revision>
  <cp:lastPrinted>2023-04-27T11:24:00Z</cp:lastPrinted>
  <dcterms:created xsi:type="dcterms:W3CDTF">2014-03-17T07:22:00Z</dcterms:created>
  <dcterms:modified xsi:type="dcterms:W3CDTF">2023-06-22T06:52:00Z</dcterms:modified>
</cp:coreProperties>
</file>